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88" w:lineRule="auto"/>
        <w:ind w:left="0" w:right="0" w:firstLine="0"/>
        <w:jc w:val="center"/>
        <w:rPr>
          <w:b w:val="1"/>
        </w:rPr>
      </w:pPr>
      <w:bookmarkStart w:colFirst="0" w:colLast="0" w:name="_heading=h.wj5awqcrv8ua" w:id="0"/>
      <w:bookmarkEnd w:id="0"/>
      <w:r w:rsidDel="00000000" w:rsidR="00000000" w:rsidRPr="00000000">
        <w:rPr>
          <w:b w:val="1"/>
          <w:rtl w:val="0"/>
        </w:rPr>
        <w:t xml:space="preserve">БЪЛГАРСКА АКАДЕМИЯ НА НАУКИТЕ</w:t>
      </w:r>
    </w:p>
    <w:p w:rsidR="00000000" w:rsidDel="00000000" w:rsidP="00000000" w:rsidRDefault="00000000" w:rsidRPr="00000000" w14:paraId="00000002">
      <w:pPr>
        <w:spacing w:after="0" w:line="288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ИНСТИТУТ ПО ОПТИЧЕСКИ МАТЕРИАЛИ И ТЕХНОЛОГИИ</w:t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spacing w:after="0" w:line="288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“АКАД. ЙОРДАН МАЛИНОВСКИ”</w:t>
      </w:r>
    </w:p>
    <w:p w:rsidR="00000000" w:rsidDel="00000000" w:rsidP="00000000" w:rsidRDefault="00000000" w:rsidRPr="00000000" w14:paraId="00000004">
      <w:pPr>
        <w:spacing w:after="0" w:line="240" w:lineRule="auto"/>
        <w:ind w:left="7020" w:right="846" w:firstLine="18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after="0" w:line="276" w:lineRule="auto"/>
        <w:ind w:right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after="0" w:line="276" w:lineRule="auto"/>
        <w:ind w:right="0"/>
        <w:jc w:val="center"/>
        <w:rPr/>
      </w:pPr>
      <w:r w:rsidDel="00000000" w:rsidR="00000000" w:rsidRPr="00000000">
        <w:rPr>
          <w:rtl w:val="0"/>
        </w:rPr>
        <w:t xml:space="preserve">СИСТЕМА ЗА ОЦЕНКА НА КАЧЕСТВОТО НА ОБУЧЕНИЕТО НА ДОКТОРАНТИ В ИOMТ-БАН </w:t>
      </w:r>
    </w:p>
    <w:p w:rsidR="00000000" w:rsidDel="00000000" w:rsidP="00000000" w:rsidRDefault="00000000" w:rsidRPr="00000000" w14:paraId="00000007">
      <w:pPr>
        <w:spacing w:after="55" w:line="276" w:lineRule="auto"/>
        <w:ind w:left="0" w:righ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-15" w:right="0" w:firstLine="708"/>
        <w:rPr/>
      </w:pPr>
      <w:r w:rsidDel="00000000" w:rsidR="00000000" w:rsidRPr="00000000">
        <w:rPr>
          <w:rtl w:val="0"/>
        </w:rPr>
        <w:t xml:space="preserve">Системата за осигуряване на качеството на обучение на докторанти в ИОМТ-БАН има за цел да осигури високо ниво на обучение в съответствие с мисията на ИОМТ и актуалната Национална стратегия за развитие на научните изследвания в Република България (2017-2030). Тя е съобразена с действащата в страната нормативна уредба (правилници и вътрешни разпоредби), свързани с третата степен на висшето образование, както и със Системата за оценка на качеството на образованието на докторантите в БАН и с Основните насоки и принципи при изработването на система за оценка на качеството на обучението на докторанти от звената на БАН в съответствие със спецификата им.   </w:t>
      </w:r>
    </w:p>
    <w:p w:rsidR="00000000" w:rsidDel="00000000" w:rsidP="00000000" w:rsidRDefault="00000000" w:rsidRPr="00000000" w14:paraId="00000009">
      <w:pPr>
        <w:spacing w:after="120" w:line="276" w:lineRule="auto"/>
        <w:ind w:left="0" w:right="0" w:firstLine="720"/>
        <w:rPr/>
      </w:pPr>
      <w:r w:rsidDel="00000000" w:rsidR="00000000" w:rsidRPr="00000000">
        <w:rPr>
          <w:rtl w:val="0"/>
        </w:rPr>
        <w:t xml:space="preserve">Мисията на ИОМТ е свързана с провеждане на насочени фундаментални и приложни изследвания върху фотоиндуцираните процеси в микро- и наноразмерни слоеве и структури, разработване на високотехнологични материали, методи и технологии за оптични приложения и гъвкава прозрачна електроника, създаване на нови материали за регистриращи системи с приложение в екологията и здравеопазването, </w:t>
      </w:r>
      <w:r w:rsidDel="00000000" w:rsidR="00000000" w:rsidRPr="00000000">
        <w:rPr>
          <w:b w:val="1"/>
          <w:rtl w:val="0"/>
        </w:rPr>
        <w:t xml:space="preserve">обучение на висококвалифицирани кадри</w:t>
      </w:r>
      <w:r w:rsidDel="00000000" w:rsidR="00000000" w:rsidRPr="00000000">
        <w:rPr>
          <w:rtl w:val="0"/>
        </w:rPr>
        <w:t xml:space="preserve">, провеждане на интердисциплинарни изследвания и съвместни разработки със специалисти от други изследователски звена, реализация на научния продукт чрез иновативна дейност и трансфер на знания към индустрията. </w:t>
      </w:r>
    </w:p>
    <w:p w:rsidR="00000000" w:rsidDel="00000000" w:rsidP="00000000" w:rsidRDefault="00000000" w:rsidRPr="00000000" w14:paraId="0000000A">
      <w:pPr>
        <w:spacing w:after="0" w:line="276" w:lineRule="auto"/>
        <w:ind w:left="-15" w:right="0" w:firstLine="0"/>
        <w:rPr/>
      </w:pPr>
      <w:r w:rsidDel="00000000" w:rsidR="00000000" w:rsidRPr="00000000">
        <w:rPr>
          <w:b w:val="1"/>
          <w:rtl w:val="0"/>
        </w:rPr>
        <w:t xml:space="preserve">І. Насоки и принципи за оценка на качеството на обучението на докторантите в ИОМТ-БАН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76" w:lineRule="auto"/>
        <w:ind w:left="284" w:right="0" w:firstLine="720"/>
        <w:rPr/>
      </w:pPr>
      <w:r w:rsidDel="00000000" w:rsidR="00000000" w:rsidRPr="00000000">
        <w:rPr>
          <w:rtl w:val="0"/>
        </w:rPr>
        <w:t xml:space="preserve">Поддържане и осигуряване на </w:t>
      </w:r>
      <w:r w:rsidDel="00000000" w:rsidR="00000000" w:rsidRPr="00000000">
        <w:rPr>
          <w:b w:val="1"/>
          <w:rtl w:val="0"/>
        </w:rPr>
        <w:t xml:space="preserve">високо качество на образователната дейност</w:t>
      </w:r>
      <w:r w:rsidDel="00000000" w:rsidR="00000000" w:rsidRPr="00000000">
        <w:rPr>
          <w:rtl w:val="0"/>
        </w:rPr>
        <w:t xml:space="preserve"> при спазване на стандартните изисквания към всички етапи от обучението на докторанта съобразени със законодателството.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76" w:lineRule="auto"/>
        <w:ind w:left="284" w:right="0" w:firstLine="720"/>
        <w:rPr/>
      </w:pPr>
      <w:r w:rsidDel="00000000" w:rsidR="00000000" w:rsidRPr="00000000">
        <w:rPr>
          <w:rtl w:val="0"/>
        </w:rPr>
        <w:t xml:space="preserve">Осигуряване на </w:t>
      </w:r>
      <w:r w:rsidDel="00000000" w:rsidR="00000000" w:rsidRPr="00000000">
        <w:rPr>
          <w:b w:val="1"/>
          <w:rtl w:val="0"/>
        </w:rPr>
        <w:t xml:space="preserve">високо качество на научните изследвания.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276" w:lineRule="auto"/>
        <w:ind w:left="284" w:right="0" w:firstLine="720"/>
        <w:rPr/>
      </w:pPr>
      <w:r w:rsidDel="00000000" w:rsidR="00000000" w:rsidRPr="00000000">
        <w:rPr>
          <w:rtl w:val="0"/>
        </w:rPr>
        <w:t xml:space="preserve">Поддържане на </w:t>
      </w:r>
      <w:r w:rsidDel="00000000" w:rsidR="00000000" w:rsidRPr="00000000">
        <w:rPr>
          <w:b w:val="1"/>
          <w:rtl w:val="0"/>
        </w:rPr>
        <w:t xml:space="preserve">критична маса на научния потенциал</w:t>
      </w:r>
      <w:r w:rsidDel="00000000" w:rsidR="00000000" w:rsidRPr="00000000">
        <w:rPr>
          <w:rtl w:val="0"/>
        </w:rPr>
        <w:t xml:space="preserve"> в дадено научно направление.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76" w:lineRule="auto"/>
        <w:ind w:left="284" w:right="0" w:firstLine="720"/>
        <w:rPr/>
      </w:pPr>
      <w:r w:rsidDel="00000000" w:rsidR="00000000" w:rsidRPr="00000000">
        <w:rPr>
          <w:rtl w:val="0"/>
        </w:rPr>
        <w:t xml:space="preserve">Осигуряване на </w:t>
      </w:r>
      <w:r w:rsidDel="00000000" w:rsidR="00000000" w:rsidRPr="00000000">
        <w:rPr>
          <w:b w:val="1"/>
          <w:rtl w:val="0"/>
        </w:rPr>
        <w:t xml:space="preserve">атрактивна среда за изследвания</w:t>
      </w:r>
      <w:r w:rsidDel="00000000" w:rsidR="00000000" w:rsidRPr="00000000">
        <w:rPr>
          <w:rtl w:val="0"/>
        </w:rPr>
        <w:t xml:space="preserve"> в ИОМТ-БАН при следните показатели: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Наличие на модерна научна инфраструктура;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Възможности за кариерно развитие;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Оптимални и безопасни условия на труд в работните помещения;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Съвременно интердисциплинарно обучение на докторантите чрез използване на системата от курсове на Центъра за обучение (ЦО) при БАН;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Сътрудничество с други институти на БАН и ВУЗ за обмен на добри практики и идеи, свързани с мониторинг и повишаване на качеството на обучение на докторанти;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Възможности на докторантите за участие в международни изследователски мрежи и докторски програми, в национални и международни конференции, както и краткосрочни и дългосрочни мобилности по Програма Еразъм+ и COST;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4" w:right="0" w:hanging="35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Обучение на докторантите за работа в екип, участие и управление на научни проекти, управление на правата върху интелектуалната собственост, научна етика, връзки с бизнеса и др.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72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Осъществяване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периодичен контрол на качеството на обучение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по акредитираните докторантски програми чрез анализ на препоръките на НАОА: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Контрол на процедурите по зачисляване и отчисляване, изпълнение на индивидуалните докторантски планове, научно ръководство, напредък на докторската програма и оценка на обучението чрез тримесечни отчети и ежегодно докладване в писмен и/или устен вид пред Колоквиума на ИОМТ;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Контрол при изработване на дисертационния труд и публикуване на научни статии на докторанта с оглед избягването на случаи на измами и плагиатство. Сигнали при забелязано плагиатство се отнасят към Комисията по академична етика в ИОМТ-БАН;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получаване на препоръки за мерки за подобряване на качеството и организацията на обучението в докторантура в ИОМТ-БАН, обсъждане и приемане от Научния съвет (НС) на Института на тези мерки;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Ясно дефиниране на отговорностите на докторанта и на неговия научен ръководител в съответствие с нормативните документи и клаузите на договора за изпълнение на докторската програма. Спазване и насърчаване на етични отношения и взаимно уважение между ръководител и докторант;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14" w:right="0" w:hanging="35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Осигуряване на възможност на докторантите да изказват мнения, препоръки и предложения за подобряване на условията и качеството на обучението им в докторантура в Института чрез aнкети за проучване на мнението на докторантите относно качеството на обучението им в ИОМТ-БАН.  </w:t>
      </w:r>
    </w:p>
    <w:p w:rsidR="00000000" w:rsidDel="00000000" w:rsidP="00000000" w:rsidRDefault="00000000" w:rsidRPr="00000000" w14:paraId="0000001C">
      <w:pPr>
        <w:pStyle w:val="Heading1"/>
        <w:spacing w:line="276" w:lineRule="auto"/>
        <w:ind w:right="0" w:hanging="10"/>
        <w:rPr/>
      </w:pPr>
      <w:r w:rsidDel="00000000" w:rsidR="00000000" w:rsidRPr="00000000">
        <w:rPr>
          <w:rtl w:val="0"/>
        </w:rPr>
        <w:t xml:space="preserve">ІI. Процедури за оценяване и подобряване на качеството</w:t>
      </w:r>
    </w:p>
    <w:p w:rsidR="00000000" w:rsidDel="00000000" w:rsidP="00000000" w:rsidRDefault="00000000" w:rsidRPr="00000000" w14:paraId="0000001D">
      <w:pPr>
        <w:spacing w:after="0" w:line="276" w:lineRule="auto"/>
        <w:ind w:left="-17" w:right="0" w:firstLine="709"/>
        <w:rPr/>
      </w:pPr>
      <w:r w:rsidDel="00000000" w:rsidR="00000000" w:rsidRPr="00000000">
        <w:rPr>
          <w:rtl w:val="0"/>
        </w:rPr>
        <w:t xml:space="preserve">Оценяването на докторските програми се извършва ежегодно при преглед на изпълнението на програмите по време на обсъждане и приемане на годишните атестации на докторантите от НС на Института. Резултатите от извършени вътрешни одити на докторските програми, съдържащите се в тях препоръки, коригиращи действия и превантивни мерки се оформят в Доклад (</w:t>
      </w:r>
      <w:r w:rsidDel="00000000" w:rsidR="00000000" w:rsidRPr="00000000">
        <w:rPr>
          <w:i w:val="1"/>
          <w:rtl w:val="0"/>
        </w:rPr>
        <w:t xml:space="preserve">Приложение 1</w:t>
      </w:r>
      <w:r w:rsidDel="00000000" w:rsidR="00000000" w:rsidRPr="00000000">
        <w:rPr>
          <w:rtl w:val="0"/>
        </w:rPr>
        <w:t xml:space="preserve">), изготвен от назначения със Заповед на Директора на ИОМТ Екип за одит и подписан от неговия ръководител. Директорът на ИОМТ издава заповед за извършване на коригиращи действия, в която се указват сроковете и отговорните лица. </w:t>
      </w:r>
    </w:p>
    <w:p w:rsidR="00000000" w:rsidDel="00000000" w:rsidP="00000000" w:rsidRDefault="00000000" w:rsidRPr="00000000" w14:paraId="0000001E">
      <w:pPr>
        <w:spacing w:after="0" w:line="276" w:lineRule="auto"/>
        <w:ind w:left="0" w:right="0" w:firstLine="709"/>
        <w:rPr/>
      </w:pPr>
      <w:r w:rsidDel="00000000" w:rsidR="00000000" w:rsidRPr="00000000">
        <w:rPr>
          <w:rtl w:val="0"/>
        </w:rPr>
        <w:t xml:space="preserve">Обучението на докторантите се осъществява по индивидуален учебен план, който се състои от общ учебен план за целия период на обучение и работен план по години и включва: работното заглавие на дисертационния труд; разпределението на всички дейности по години; изпитите и сроковете за полагането им; посещението на определен цикъл лекции и упражнения, участието в курсове, семинари, конференции и други публични научни изяви; етапите и сроковете за подготовка на дисертационния труд. </w:t>
      </w:r>
    </w:p>
    <w:p w:rsidR="00000000" w:rsidDel="00000000" w:rsidP="00000000" w:rsidRDefault="00000000" w:rsidRPr="00000000" w14:paraId="0000001F">
      <w:pPr>
        <w:spacing w:after="0" w:line="276" w:lineRule="auto"/>
        <w:ind w:left="0" w:right="0" w:firstLine="709"/>
        <w:rPr/>
      </w:pPr>
      <w:r w:rsidDel="00000000" w:rsidR="00000000" w:rsidRPr="00000000">
        <w:rPr>
          <w:rtl w:val="0"/>
        </w:rPr>
        <w:t xml:space="preserve">Индивидуалният учебен план се изготвя съвместно от докторантите и научните им ръководители, представя се и се обсъжда на Колоквиум и се утвърждава от НС Утвърдените от НС индивидуални учебни планове се съхраняват в досието на докторанта.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6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Ежегодните отчети на докторантите се утвърждават от НС;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6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Редовните докторанти отчитат своята работа и в края на всяко тримесечие, като представят отчет за работата, заверен от научния ръководител;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6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Промяна на темата на дисертационния труд и на научния ръководител се допуска при изпълнение на условията, посочени в Правилника за условията и реда за придобиване на научни степени и за заемане на академични длъжности в ИОМТ-БАН;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6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зачисляването, обучението и отчисляването на докторанти, както и провеждането на защита за придобиване на ОНС „Доктор“, се прилагат ЗРАСРБ, ППЗРАСРБ, Правилник на ЦО и Академичния съвет при БАН, Правилник за условията и реда за придобиване на научни звания и за заемане на академични длъжности в БАН и Правилник за условията и реда за придобиване на научни степени и за заемане на академични длъжности в ИОМТ-БАН. </w:t>
      </w:r>
    </w:p>
    <w:p w:rsidR="00000000" w:rsidDel="00000000" w:rsidP="00000000" w:rsidRDefault="00000000" w:rsidRPr="00000000" w14:paraId="00000024">
      <w:pPr>
        <w:spacing w:after="0" w:line="276" w:lineRule="auto"/>
        <w:ind w:left="0" w:right="0" w:firstLine="720"/>
        <w:jc w:val="left"/>
        <w:rPr/>
      </w:pPr>
      <w:r w:rsidDel="00000000" w:rsidR="00000000" w:rsidRPr="00000000">
        <w:rPr>
          <w:rtl w:val="0"/>
        </w:rPr>
        <w:t xml:space="preserve">В учебния план на докторските програми са включени: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образователна програма;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научноизследователска и проектна дейност;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подготовка и защита на дисертационен труд.</w:t>
      </w:r>
    </w:p>
    <w:p w:rsidR="00000000" w:rsidDel="00000000" w:rsidP="00000000" w:rsidRDefault="00000000" w:rsidRPr="00000000" w14:paraId="00000028">
      <w:pPr>
        <w:spacing w:after="0" w:line="276" w:lineRule="auto"/>
        <w:ind w:left="0" w:right="0" w:firstLine="720"/>
        <w:jc w:val="left"/>
        <w:rPr/>
      </w:pPr>
      <w:r w:rsidDel="00000000" w:rsidR="00000000" w:rsidRPr="00000000">
        <w:rPr>
          <w:rtl w:val="0"/>
        </w:rPr>
        <w:t xml:space="preserve">Образователната програма обхваща следните типове обучение: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индивидуално специализирано обучение в ИОМТ;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общо специализирано обучение по научни направления – съвместно от ИОМТ и от Докторантското училище към ЦО при БАН;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34" w:right="0" w:hanging="35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общоакадемично обучение за придобиване на езикови и компютърни умения – от Докторантското училище към ЦО при БАН. </w:t>
      </w:r>
    </w:p>
    <w:p w:rsidR="00000000" w:rsidDel="00000000" w:rsidP="00000000" w:rsidRDefault="00000000" w:rsidRPr="00000000" w14:paraId="0000002C">
      <w:pPr>
        <w:spacing w:after="0" w:line="276" w:lineRule="auto"/>
        <w:ind w:left="0" w:right="0" w:firstLine="720"/>
        <w:jc w:val="left"/>
        <w:rPr/>
      </w:pPr>
      <w:bookmarkStart w:colFirst="0" w:colLast="0" w:name="_heading=h.4vb7wjmle0ht" w:id="1"/>
      <w:bookmarkEnd w:id="1"/>
      <w:r w:rsidDel="00000000" w:rsidR="00000000" w:rsidRPr="00000000">
        <w:rPr>
          <w:rtl w:val="0"/>
        </w:rPr>
        <w:t xml:space="preserve">Научноизследователската и проектна дейност обхваща: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провеждане на научно-изследователска дейност, свързана с тематиката на дисертацията;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докладване пред научни форуми на научни резултати по тематиката на дисертацията;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подготвка на публикации, съдържащи резултати от дисертацията;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участие в проекти на звеното, свързани с тематиката на дисертацията.</w:t>
      </w:r>
    </w:p>
    <w:p w:rsidR="00000000" w:rsidDel="00000000" w:rsidP="00000000" w:rsidRDefault="00000000" w:rsidRPr="00000000" w14:paraId="00000031">
      <w:pPr>
        <w:spacing w:after="17" w:before="120" w:line="276" w:lineRule="auto"/>
        <w:ind w:left="-6" w:righ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III. Вътрешен одит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76" w:lineRule="auto"/>
        <w:ind w:left="-6" w:right="0" w:firstLine="720"/>
        <w:rPr/>
      </w:pPr>
      <w:r w:rsidDel="00000000" w:rsidR="00000000" w:rsidRPr="00000000">
        <w:rPr>
          <w:rtl w:val="0"/>
        </w:rPr>
        <w:t xml:space="preserve"> Целта на вътрешния одит е да се провери ефективното действие на Системата за оценка на качеството на обучението в докторантура в ИОМТ-БАН. Отговорен за организацията и провеждането на вътрешен одит на качеството по обучение на докторанти в ИОМТ-БАН е Екипът за провеждане на вътрешен одит, който се назначава със заповед на Директора на ИОМТ.  </w:t>
      </w:r>
    </w:p>
    <w:p w:rsidR="00000000" w:rsidDel="00000000" w:rsidP="00000000" w:rsidRDefault="00000000" w:rsidRPr="00000000" w14:paraId="00000033">
      <w:pPr>
        <w:spacing w:after="0" w:line="276" w:lineRule="auto"/>
        <w:ind w:left="0" w:right="0" w:firstLine="714"/>
        <w:rPr/>
      </w:pPr>
      <w:r w:rsidDel="00000000" w:rsidR="00000000" w:rsidRPr="00000000">
        <w:rPr>
          <w:rtl w:val="0"/>
        </w:rPr>
        <w:t xml:space="preserve">Вътрешен одит се провежда след заповед от Директора на ИОМТ-БАН по препоръка от НАОА при програмна акредитация и/или при необходимост. Обект на вътрешен одит може да бъде както качеството на обучението на докторанти в цялост, така и избрани негови елементи.  </w:t>
      </w:r>
    </w:p>
    <w:p w:rsidR="00000000" w:rsidDel="00000000" w:rsidP="00000000" w:rsidRDefault="00000000" w:rsidRPr="00000000" w14:paraId="00000034">
      <w:pPr>
        <w:spacing w:after="0" w:line="276" w:lineRule="auto"/>
        <w:ind w:left="-6" w:right="0" w:firstLine="720"/>
        <w:rPr/>
      </w:pPr>
      <w:r w:rsidDel="00000000" w:rsidR="00000000" w:rsidRPr="00000000">
        <w:rPr>
          <w:rtl w:val="0"/>
        </w:rPr>
        <w:t xml:space="preserve"> Ръководителят и членовете на Екипа за одит и срока за извършване на вътрешния одит се определят от Директора на ИОМТ със заповед. Членовете на екипа за одит трябва да отговарят на следните изисквания: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1" w:right="0" w:hanging="35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 имат висока квалификация и опит в проверяваната област;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1" w:right="0" w:hanging="35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 нямат пряка отговорност за докторската програма, която ще проверяват;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1" w:right="0" w:hanging="35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 са независими от персонала, който носи непосредствена отговорност за проверяваните дейности. </w:t>
      </w:r>
    </w:p>
    <w:p w:rsidR="00000000" w:rsidDel="00000000" w:rsidP="00000000" w:rsidRDefault="00000000" w:rsidRPr="00000000" w14:paraId="00000038">
      <w:pPr>
        <w:tabs>
          <w:tab w:val="center" w:leader="none" w:pos="2005"/>
        </w:tabs>
        <w:spacing w:after="0" w:line="276" w:lineRule="auto"/>
        <w:ind w:left="-17" w:right="0" w:firstLine="720"/>
        <w:jc w:val="left"/>
        <w:rPr/>
      </w:pPr>
      <w:r w:rsidDel="00000000" w:rsidR="00000000" w:rsidRPr="00000000">
        <w:rPr>
          <w:rtl w:val="0"/>
        </w:rPr>
        <w:t xml:space="preserve">Екипът за вътрешен одит: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1" w:right="0" w:hanging="35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проверява досиетата на докторантите в съответната докторска програма и попълва Контролен лист за вътрешен одит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);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1" w:right="0" w:hanging="35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запознава се с документацията от предходни вътрешни одити: протоколи, доклади, документи за предприети коригиращи действия; 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1" w:right="0" w:hanging="35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подготвя въпросници, съставени въз основа на изискванията на процедурите и инструкциите по качеството на обучението на докторанти в проверяваните звена.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Администрацията на ИОМТ осигурява достъп до необходимата информация и документация за проверка. </w:t>
      </w:r>
    </w:p>
    <w:p w:rsidR="00000000" w:rsidDel="00000000" w:rsidP="00000000" w:rsidRDefault="00000000" w:rsidRPr="00000000" w14:paraId="0000003D">
      <w:pPr>
        <w:spacing w:after="0" w:line="276" w:lineRule="auto"/>
        <w:ind w:left="0" w:right="0" w:firstLine="720"/>
        <w:rPr/>
      </w:pPr>
      <w:r w:rsidDel="00000000" w:rsidR="00000000" w:rsidRPr="00000000">
        <w:rPr>
          <w:rtl w:val="0"/>
        </w:rPr>
        <w:t xml:space="preserve">Докладът за извършен вътрешен одит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i w:val="1"/>
          <w:rtl w:val="0"/>
        </w:rPr>
        <w:t xml:space="preserve">Приложение 1</w:t>
      </w:r>
      <w:r w:rsidDel="00000000" w:rsidR="00000000" w:rsidRPr="00000000">
        <w:rPr>
          <w:rtl w:val="0"/>
        </w:rPr>
        <w:t xml:space="preserve">) от вътрешен одит съдържа: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одиторски екип, одитирана дейност, цел и обхват на одита, времетраене на одита, документи за одит;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констатирани несъответствия;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заключение;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предложения за коригиращи действия и превантивни мерки. </w:t>
      </w:r>
    </w:p>
    <w:p w:rsidR="00000000" w:rsidDel="00000000" w:rsidP="00000000" w:rsidRDefault="00000000" w:rsidRPr="00000000" w14:paraId="00000042">
      <w:pPr>
        <w:spacing w:after="0" w:line="276" w:lineRule="auto"/>
        <w:ind w:left="-15" w:right="0" w:firstLine="708"/>
        <w:rPr/>
      </w:pPr>
      <w:r w:rsidDel="00000000" w:rsidR="00000000" w:rsidRPr="00000000">
        <w:rPr>
          <w:rtl w:val="0"/>
        </w:rPr>
        <w:t xml:space="preserve">За оценка на изпълнението на критериите, отнасящи се до качеството на обучение на докторантите се провежда анкетиране сред докторантите, обучавани по докторските програми в Института относно организацията на обучението на докторантите. Извършва се анализ на: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3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удовлетвореността на докторантите от процедурата за провеждане на конкурсните изпити;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3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удовлетвореност от подкрепа от научния ръководител;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3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административно обслужване;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3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възможности за участие в научни форуми;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3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предоставени условия за работа от страна на направлението и др. </w:t>
      </w:r>
    </w:p>
    <w:p w:rsidR="00000000" w:rsidDel="00000000" w:rsidP="00000000" w:rsidRDefault="00000000" w:rsidRPr="00000000" w14:paraId="00000048">
      <w:pPr>
        <w:spacing w:after="0" w:line="276" w:lineRule="auto"/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76" w:lineRule="auto"/>
        <w:ind w:right="0"/>
        <w:jc w:val="left"/>
        <w:rPr>
          <w:b w:val="1"/>
          <w:i w:val="0"/>
          <w:smallCaps w:val="0"/>
          <w:strike w:val="0"/>
          <w:color w:val="38761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38761d"/>
          <w:rtl w:val="0"/>
        </w:rPr>
        <w:t xml:space="preserve">IV. </w:t>
      </w:r>
      <w:r w:rsidDel="00000000" w:rsidR="00000000" w:rsidRPr="00000000">
        <w:rPr>
          <w:b w:val="1"/>
          <w:i w:val="0"/>
          <w:smallCaps w:val="0"/>
          <w:strike w:val="0"/>
          <w:color w:val="38761d"/>
          <w:sz w:val="24"/>
          <w:szCs w:val="24"/>
          <w:u w:val="none"/>
          <w:shd w:fill="auto" w:val="clear"/>
          <w:vertAlign w:val="baseline"/>
          <w:rtl w:val="0"/>
        </w:rPr>
        <w:t xml:space="preserve">ЗАКЛЮЧИТЕЛНИ РАЗПОРЕДБИ</w:t>
      </w:r>
    </w:p>
    <w:p w:rsidR="00000000" w:rsidDel="00000000" w:rsidP="00000000" w:rsidRDefault="00000000" w:rsidRPr="00000000" w14:paraId="0000004A">
      <w:pPr>
        <w:spacing w:after="0" w:line="276" w:lineRule="auto"/>
        <w:ind w:right="0"/>
        <w:rPr>
          <w:color w:val="38761d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761d"/>
          <w:sz w:val="24"/>
          <w:szCs w:val="24"/>
          <w:u w:val="none"/>
          <w:shd w:fill="auto" w:val="clear"/>
          <w:vertAlign w:val="baseline"/>
          <w:rtl w:val="0"/>
        </w:rPr>
        <w:t xml:space="preserve">§ 1. </w:t>
      </w:r>
      <w:r w:rsidDel="00000000" w:rsidR="00000000" w:rsidRPr="00000000">
        <w:rPr>
          <w:color w:val="38761d"/>
          <w:rtl w:val="0"/>
        </w:rPr>
        <w:t xml:space="preserve">За разработване на настоящия документ са следвани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761d"/>
          <w:sz w:val="24"/>
          <w:szCs w:val="24"/>
          <w:u w:val="none"/>
          <w:shd w:fill="auto" w:val="clear"/>
          <w:vertAlign w:val="baseline"/>
          <w:rtl w:val="0"/>
        </w:rPr>
        <w:t xml:space="preserve">ОСНОВНИ НАСОКИ И ПРИНЦИПИ ПРИ ИЗРАБОТВАНЕТО НА СИСТЕМА ЗА ОЦЕНКА НА КАЧЕСТВОТО НА ОБУЧЕНИЕТО НА ДОКТОРАНТИ ОТ ЗВЕНАТА НА БАН В СЪОТВЕТСТВИЕ СЪС СПЕЦИФИКАТА ИМ </w:t>
      </w:r>
      <w:r w:rsidDel="00000000" w:rsidR="00000000" w:rsidRPr="00000000">
        <w:rPr>
          <w:color w:val="38761d"/>
          <w:rtl w:val="0"/>
        </w:rPr>
        <w:t xml:space="preserve">(http://edu.bas.bg/phd-school.html).</w:t>
      </w:r>
    </w:p>
    <w:p w:rsidR="00000000" w:rsidDel="00000000" w:rsidP="00000000" w:rsidRDefault="00000000" w:rsidRPr="00000000" w14:paraId="0000004B">
      <w:pPr>
        <w:spacing w:after="0" w:line="276" w:lineRule="auto"/>
        <w:ind w:right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761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761d"/>
          <w:sz w:val="24"/>
          <w:szCs w:val="24"/>
          <w:u w:val="none"/>
          <w:shd w:fill="auto" w:val="clear"/>
          <w:vertAlign w:val="baseline"/>
          <w:rtl w:val="0"/>
        </w:rPr>
        <w:t xml:space="preserve">§ 2.</w:t>
      </w:r>
      <w:r w:rsidDel="00000000" w:rsidR="00000000" w:rsidRPr="00000000">
        <w:rPr>
          <w:color w:val="38761d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761d"/>
          <w:sz w:val="24"/>
          <w:szCs w:val="24"/>
          <w:u w:val="none"/>
          <w:shd w:fill="auto" w:val="clear"/>
          <w:vertAlign w:val="baseline"/>
          <w:rtl w:val="0"/>
        </w:rPr>
        <w:t xml:space="preserve">Същият е приет на заседание на </w:t>
      </w:r>
      <w:r w:rsidDel="00000000" w:rsidR="00000000" w:rsidRPr="00000000">
        <w:rPr>
          <w:color w:val="38761d"/>
          <w:rtl w:val="0"/>
        </w:rPr>
        <w:t xml:space="preserve">НС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761d"/>
          <w:sz w:val="24"/>
          <w:szCs w:val="24"/>
          <w:u w:val="none"/>
          <w:shd w:fill="auto" w:val="clear"/>
          <w:vertAlign w:val="baseline"/>
          <w:rtl w:val="0"/>
        </w:rPr>
        <w:t xml:space="preserve"> на ИОМТ – протокол № </w:t>
      </w:r>
      <w:r w:rsidDel="00000000" w:rsidR="00000000" w:rsidRPr="00000000">
        <w:rPr>
          <w:color w:val="38761d"/>
          <w:rtl w:val="0"/>
        </w:rPr>
        <w:t xml:space="preserve">50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761d"/>
          <w:sz w:val="24"/>
          <w:szCs w:val="24"/>
          <w:u w:val="none"/>
          <w:shd w:fill="auto" w:val="clear"/>
          <w:vertAlign w:val="baseline"/>
          <w:rtl w:val="0"/>
        </w:rPr>
        <w:t xml:space="preserve"> от </w:t>
      </w:r>
      <w:r w:rsidDel="00000000" w:rsidR="00000000" w:rsidRPr="00000000">
        <w:rPr>
          <w:color w:val="38761d"/>
          <w:rtl w:val="0"/>
        </w:rPr>
        <w:t xml:space="preserve">07.06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761d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color w:val="38761d"/>
          <w:rtl w:val="0"/>
        </w:rPr>
        <w:t xml:space="preserve">2022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ind w:right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ind w:left="-1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76" w:lineRule="auto"/>
        <w:ind w:right="48"/>
        <w:jc w:val="right"/>
        <w:rPr>
          <w:i w:val="1"/>
        </w:rPr>
      </w:pPr>
      <w:r w:rsidDel="00000000" w:rsidR="00000000" w:rsidRPr="00000000">
        <w:rPr>
          <w:i w:val="1"/>
          <w:rtl w:val="0"/>
        </w:rPr>
        <w:t xml:space="preserve">Приложение 1</w:t>
      </w:r>
    </w:p>
    <w:p w:rsidR="00000000" w:rsidDel="00000000" w:rsidP="00000000" w:rsidRDefault="00000000" w:rsidRPr="00000000" w14:paraId="0000004F">
      <w:pPr>
        <w:spacing w:after="26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1"/>
        <w:spacing w:after="5" w:line="276" w:lineRule="auto"/>
        <w:ind w:right="63"/>
        <w:jc w:val="center"/>
        <w:rPr>
          <w:color w:val="0070c0"/>
        </w:rPr>
      </w:pPr>
      <w:r w:rsidDel="00000000" w:rsidR="00000000" w:rsidRPr="00000000">
        <w:rPr>
          <w:color w:val="0070c0"/>
          <w:sz w:val="30"/>
          <w:szCs w:val="30"/>
          <w:rtl w:val="0"/>
        </w:rPr>
        <w:t xml:space="preserve">Д О К Л А Д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32" w:line="276" w:lineRule="auto"/>
        <w:ind w:left="15" w:right="0" w:firstLine="0"/>
        <w:jc w:val="center"/>
        <w:rPr>
          <w:color w:val="0070c0"/>
        </w:rPr>
      </w:pPr>
      <w:r w:rsidDel="00000000" w:rsidR="00000000" w:rsidRPr="00000000">
        <w:rPr>
          <w:b w:val="1"/>
          <w:color w:val="0070c0"/>
          <w:sz w:val="30"/>
          <w:szCs w:val="3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76" w:lineRule="auto"/>
        <w:ind w:right="65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color w:val="0070c0"/>
          <w:sz w:val="28"/>
          <w:szCs w:val="28"/>
          <w:rtl w:val="0"/>
        </w:rPr>
        <w:t xml:space="preserve">за извършен вътрешен одит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53">
      <w:pPr>
        <w:spacing w:after="0" w:line="276" w:lineRule="auto"/>
        <w:ind w:right="65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76" w:lineRule="auto"/>
        <w:ind w:right="0" w:firstLine="0"/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3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Ръководител на екипа одитори: ................................................................................................</w:t>
      </w:r>
    </w:p>
    <w:p w:rsidR="00000000" w:rsidDel="00000000" w:rsidP="00000000" w:rsidRDefault="00000000" w:rsidRPr="00000000" w14:paraId="00000056">
      <w:pPr>
        <w:spacing w:after="23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08" w:line="276" w:lineRule="auto"/>
        <w:ind w:left="-5" w:right="53" w:firstLine="0"/>
        <w:rPr/>
      </w:pPr>
      <w:r w:rsidDel="00000000" w:rsidR="00000000" w:rsidRPr="00000000">
        <w:rPr>
          <w:rtl w:val="0"/>
        </w:rPr>
        <w:t xml:space="preserve">Одитори:  </w:t>
      </w:r>
    </w:p>
    <w:p w:rsidR="00000000" w:rsidDel="00000000" w:rsidP="00000000" w:rsidRDefault="00000000" w:rsidRPr="00000000" w14:paraId="00000058">
      <w:pPr>
        <w:spacing w:after="208" w:line="276" w:lineRule="auto"/>
        <w:ind w:left="-5" w:right="53" w:firstLine="0"/>
        <w:rPr/>
      </w:pPr>
      <w:r w:rsidDel="00000000" w:rsidR="00000000" w:rsidRPr="00000000">
        <w:rPr>
          <w:rtl w:val="0"/>
        </w:rPr>
        <w:t xml:space="preserve">1.....................................................................................................................................................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59">
      <w:pPr>
        <w:spacing w:after="255" w:line="276" w:lineRule="auto"/>
        <w:ind w:left="-5" w:right="53" w:firstLine="0"/>
        <w:rPr/>
      </w:pPr>
      <w:r w:rsidDel="00000000" w:rsidR="00000000" w:rsidRPr="00000000">
        <w:rPr>
          <w:rtl w:val="0"/>
        </w:rPr>
        <w:t xml:space="preserve">2.....................................................................................................................................................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5A">
      <w:pPr>
        <w:spacing w:after="228" w:line="276" w:lineRule="auto"/>
        <w:ind w:left="-5" w:right="53" w:firstLine="0"/>
        <w:rPr/>
      </w:pPr>
      <w:r w:rsidDel="00000000" w:rsidR="00000000" w:rsidRPr="00000000">
        <w:rPr>
          <w:rtl w:val="0"/>
        </w:rPr>
        <w:t xml:space="preserve">Одитирана дейност: 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5B">
      <w:pPr>
        <w:spacing w:after="255" w:line="276" w:lineRule="auto"/>
        <w:ind w:left="-5" w:right="53" w:firstLine="0"/>
        <w:rPr/>
      </w:pPr>
      <w:r w:rsidDel="00000000" w:rsidR="00000000" w:rsidRPr="00000000">
        <w:rPr>
          <w:rtl w:val="0"/>
        </w:rPr>
        <w:t xml:space="preserve">Отговорник за одитираната дейност: ...................................................................................... </w:t>
      </w:r>
    </w:p>
    <w:p w:rsidR="00000000" w:rsidDel="00000000" w:rsidP="00000000" w:rsidRDefault="00000000" w:rsidRPr="00000000" w14:paraId="0000005C">
      <w:pPr>
        <w:spacing w:after="250" w:line="276" w:lineRule="auto"/>
        <w:ind w:left="-5" w:right="53" w:firstLine="0"/>
        <w:rPr/>
      </w:pPr>
      <w:r w:rsidDel="00000000" w:rsidR="00000000" w:rsidRPr="00000000">
        <w:rPr>
          <w:rtl w:val="0"/>
        </w:rPr>
        <w:t xml:space="preserve">Цел и обхват на одита: ……………………………………………………………………….. </w:t>
      </w:r>
    </w:p>
    <w:p w:rsidR="00000000" w:rsidDel="00000000" w:rsidP="00000000" w:rsidRDefault="00000000" w:rsidRPr="00000000" w14:paraId="0000005D">
      <w:pPr>
        <w:spacing w:after="272" w:line="276" w:lineRule="auto"/>
        <w:ind w:left="-5" w:right="53" w:firstLine="0"/>
        <w:rPr/>
      </w:pPr>
      <w:r w:rsidDel="00000000" w:rsidR="00000000" w:rsidRPr="00000000">
        <w:rPr>
          <w:rtl w:val="0"/>
        </w:rPr>
        <w:t xml:space="preserve">Времетраене на одита: ............................................................................................................... </w:t>
      </w:r>
    </w:p>
    <w:p w:rsidR="00000000" w:rsidDel="00000000" w:rsidP="00000000" w:rsidRDefault="00000000" w:rsidRPr="00000000" w14:paraId="0000005E">
      <w:pPr>
        <w:spacing w:after="208" w:line="276" w:lineRule="auto"/>
        <w:ind w:left="-5" w:right="53" w:firstLine="0"/>
        <w:rPr/>
      </w:pPr>
      <w:r w:rsidDel="00000000" w:rsidR="00000000" w:rsidRPr="00000000">
        <w:rPr>
          <w:rtl w:val="0"/>
        </w:rPr>
        <w:t xml:space="preserve">Документи за одит: …………………………………………………………………………… </w:t>
      </w:r>
    </w:p>
    <w:p w:rsidR="00000000" w:rsidDel="00000000" w:rsidP="00000000" w:rsidRDefault="00000000" w:rsidRPr="00000000" w14:paraId="0000005F">
      <w:pPr>
        <w:spacing w:after="205" w:line="276" w:lineRule="auto"/>
        <w:ind w:left="-5" w:right="53" w:firstLine="0"/>
        <w:rPr/>
      </w:pPr>
      <w:r w:rsidDel="00000000" w:rsidR="00000000" w:rsidRPr="00000000">
        <w:rPr>
          <w:rtl w:val="0"/>
        </w:rPr>
        <w:t xml:space="preserve">Оценка на степента на съответствие на одитираната дейност спрямо писмено регламентираните изисквания: ………………………………………………………………. </w:t>
      </w:r>
    </w:p>
    <w:p w:rsidR="00000000" w:rsidDel="00000000" w:rsidP="00000000" w:rsidRDefault="00000000" w:rsidRPr="00000000" w14:paraId="00000060">
      <w:pPr>
        <w:spacing w:after="225" w:line="276" w:lineRule="auto"/>
        <w:ind w:left="-5" w:right="53" w:firstLine="0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61">
      <w:pPr>
        <w:spacing w:after="208" w:line="276" w:lineRule="auto"/>
        <w:ind w:left="-5" w:right="53" w:firstLine="0"/>
        <w:rPr/>
      </w:pPr>
      <w:r w:rsidDel="00000000" w:rsidR="00000000" w:rsidRPr="00000000">
        <w:rPr>
          <w:rtl w:val="0"/>
        </w:rPr>
        <w:t xml:space="preserve">Констатирани несъответствия: ............................................................................................... </w:t>
      </w:r>
    </w:p>
    <w:p w:rsidR="00000000" w:rsidDel="00000000" w:rsidP="00000000" w:rsidRDefault="00000000" w:rsidRPr="00000000" w14:paraId="00000062">
      <w:pPr>
        <w:spacing w:after="215" w:line="276" w:lineRule="auto"/>
        <w:ind w:left="-5" w:right="53" w:firstLine="0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63">
      <w:pPr>
        <w:spacing w:after="256" w:line="276" w:lineRule="auto"/>
        <w:ind w:left="-5" w:right="53" w:firstLine="0"/>
        <w:rPr/>
      </w:pPr>
      <w:r w:rsidDel="00000000" w:rsidR="00000000" w:rsidRPr="00000000">
        <w:rPr>
          <w:rtl w:val="0"/>
        </w:rPr>
        <w:t xml:space="preserve">Заключение: 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64">
      <w:pPr>
        <w:spacing w:line="276" w:lineRule="auto"/>
        <w:ind w:left="-5" w:right="53" w:firstLine="0"/>
        <w:rPr/>
      </w:pPr>
      <w:bookmarkStart w:colFirst="0" w:colLast="0" w:name="_heading=h.8xfsgplwcp01" w:id="2"/>
      <w:bookmarkEnd w:id="2"/>
      <w:r w:rsidDel="00000000" w:rsidR="00000000" w:rsidRPr="00000000">
        <w:rPr>
          <w:rtl w:val="0"/>
        </w:rPr>
        <w:t xml:space="preserve">Предложения за коригиращи действия и превантивни мерки: ……………………………. </w:t>
      </w:r>
    </w:p>
    <w:p w:rsidR="00000000" w:rsidDel="00000000" w:rsidP="00000000" w:rsidRDefault="00000000" w:rsidRPr="00000000" w14:paraId="00000065">
      <w:pPr>
        <w:spacing w:line="276" w:lineRule="auto"/>
        <w:ind w:left="-5" w:right="53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 </w:t>
      </w:r>
    </w:p>
    <w:p w:rsidR="00000000" w:rsidDel="00000000" w:rsidP="00000000" w:rsidRDefault="00000000" w:rsidRPr="00000000" w14:paraId="00000066">
      <w:pPr>
        <w:spacing w:after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76" w:lineRule="auto"/>
        <w:ind w:left="-5" w:right="62" w:firstLine="0"/>
        <w:rPr/>
      </w:pPr>
      <w:r w:rsidDel="00000000" w:rsidR="00000000" w:rsidRPr="00000000">
        <w:rPr>
          <w:color w:val="000000"/>
          <w:rtl w:val="0"/>
        </w:rPr>
        <w:t xml:space="preserve">Ръководител на одиторския екип</w:t>
      </w:r>
      <w:r w:rsidDel="00000000" w:rsidR="00000000" w:rsidRPr="00000000">
        <w:rPr>
          <w:rtl w:val="0"/>
        </w:rPr>
        <w:t xml:space="preserve">:</w:t>
        <w:tab/>
        <w:t xml:space="preserve"> </w:t>
        <w:tab/>
        <w:tab/>
        <w:t xml:space="preserve"> </w:t>
      </w:r>
    </w:p>
    <w:p w:rsidR="00000000" w:rsidDel="00000000" w:rsidP="00000000" w:rsidRDefault="00000000" w:rsidRPr="00000000" w14:paraId="00000069">
      <w:pPr>
        <w:tabs>
          <w:tab w:val="center" w:leader="none" w:pos="3399"/>
          <w:tab w:val="center" w:leader="none" w:pos="5665"/>
          <w:tab w:val="center" w:leader="none" w:pos="7648"/>
        </w:tabs>
        <w:spacing w:after="0" w:line="276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76" w:lineRule="auto"/>
        <w:ind w:right="65" w:hanging="10"/>
        <w:jc w:val="left"/>
        <w:rPr/>
      </w:pPr>
      <w:r w:rsidDel="00000000" w:rsidR="00000000" w:rsidRPr="00000000">
        <w:rPr>
          <w:rtl w:val="0"/>
        </w:rPr>
        <w:t xml:space="preserve">(име, фамилия и подпис)</w:t>
      </w:r>
    </w:p>
    <w:p w:rsidR="00000000" w:rsidDel="00000000" w:rsidP="00000000" w:rsidRDefault="00000000" w:rsidRPr="00000000" w14:paraId="0000006B">
      <w:pPr>
        <w:spacing w:after="0" w:line="276" w:lineRule="auto"/>
        <w:ind w:right="65" w:hanging="10"/>
        <w:jc w:val="left"/>
        <w:rPr/>
      </w:pPr>
      <w:r w:rsidDel="00000000" w:rsidR="00000000" w:rsidRPr="00000000">
        <w:rPr>
          <w:rtl w:val="0"/>
        </w:rPr>
        <w:t xml:space="preserve">Дата:</w:t>
      </w:r>
    </w:p>
    <w:p w:rsidR="00000000" w:rsidDel="00000000" w:rsidP="00000000" w:rsidRDefault="00000000" w:rsidRPr="00000000" w14:paraId="0000006C">
      <w:pPr>
        <w:spacing w:after="0" w:line="276" w:lineRule="auto"/>
        <w:ind w:right="65" w:hanging="10"/>
        <w:jc w:val="left"/>
        <w:rPr/>
      </w:pPr>
      <w:r w:rsidDel="00000000" w:rsidR="00000000" w:rsidRPr="00000000">
        <w:rPr>
          <w:rtl w:val="0"/>
        </w:rPr>
        <w:t xml:space="preserve">   </w:t>
        <w:tab/>
        <w:t xml:space="preserve"> </w:t>
        <w:tab/>
      </w:r>
    </w:p>
    <w:p w:rsidR="00000000" w:rsidDel="00000000" w:rsidP="00000000" w:rsidRDefault="00000000" w:rsidRPr="00000000" w14:paraId="0000006D">
      <w:pPr>
        <w:spacing w:after="0" w:line="276" w:lineRule="auto"/>
        <w:ind w:right="65" w:hanging="1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76" w:lineRule="auto"/>
        <w:ind w:right="65" w:hanging="10"/>
        <w:jc w:val="right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76" w:lineRule="auto"/>
        <w:ind w:right="65" w:hanging="10"/>
        <w:jc w:val="right"/>
        <w:rPr>
          <w:i w:val="1"/>
        </w:rPr>
      </w:pPr>
      <w:r w:rsidDel="00000000" w:rsidR="00000000" w:rsidRPr="00000000">
        <w:rPr>
          <w:i w:val="1"/>
          <w:rtl w:val="0"/>
        </w:rPr>
        <w:t xml:space="preserve">Приложение 2</w:t>
      </w:r>
    </w:p>
    <w:tbl>
      <w:tblPr>
        <w:tblStyle w:val="Table1"/>
        <w:tblpPr w:leftFromText="181" w:rightFromText="181" w:topFromText="0" w:bottomFromText="0" w:vertAnchor="page" w:horzAnchor="margin" w:tblpX="0" w:tblpY="3069"/>
        <w:tblW w:w="91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65"/>
        <w:gridCol w:w="2079"/>
        <w:gridCol w:w="1960"/>
        <w:gridCol w:w="1420"/>
        <w:gridCol w:w="1100"/>
        <w:tblGridChange w:id="0">
          <w:tblGrid>
            <w:gridCol w:w="2565"/>
            <w:gridCol w:w="2079"/>
            <w:gridCol w:w="1960"/>
            <w:gridCol w:w="1420"/>
            <w:gridCol w:w="1100"/>
          </w:tblGrid>
        </w:tblGridChange>
      </w:tblGrid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70">
            <w:pPr>
              <w:ind w:left="3" w:hanging="10"/>
              <w:jc w:val="center"/>
              <w:rPr>
                <w:rFonts w:ascii="Times New Roman" w:cs="Times New Roman" w:eastAsia="Times New Roman" w:hAnsi="Times New Roman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28"/>
                <w:szCs w:val="28"/>
                <w:rtl w:val="0"/>
              </w:rPr>
              <w:t xml:space="preserve">Контролен лист за вътрешен одит</w:t>
            </w:r>
          </w:p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28"/>
                <w:szCs w:val="28"/>
                <w:rtl w:val="0"/>
              </w:rPr>
              <w:t xml:space="preserve">Оценка на документацията, свързана с административната процедура на докторските програми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76">
            <w:pPr>
              <w:ind w:left="3" w:hanging="1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ДП: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Ръководител на одиторския екип: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Дата: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Одитор 1: 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Одитор 2: 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Представител на одитираното звено: 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ind w:left="110" w:hanging="1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Обект (процедура, документирана информация)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ind w:right="38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Наблюдения (съхраняване 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ind w:left="110" w:hanging="1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документирана информация)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Несъответствия 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Препоръки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Оценка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b4c6e7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" w:before="0" w:line="267" w:lineRule="auto"/>
              <w:ind w:left="720" w:right="6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Документи по процедура за кандидатстване за обучение: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Такса за кандидатстване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Заявление за кандидатстване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Свидетелство за съдимост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Медицинско свидетелство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Уверение за завършено висше образование и успех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Диплома за магистър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Автобиография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Заповед комисия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Протокол комисия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Уведомление до кандидата за допускане до изпит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b4c6e7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" w:before="0" w:line="267" w:lineRule="auto"/>
              <w:ind w:left="720" w:right="6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Документи по изпитна процедура и прием: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Заповед комисия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Конспект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Изтеглени и развити въпроси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Протокол от изпита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Протокол от изпит по английски език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Протокол от НС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Заповед за зачисляване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Типов договор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b4c6e7" w:val="clea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" w:before="0" w:line="267" w:lineRule="auto"/>
              <w:ind w:left="720" w:right="6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Документи за придобиване на ОНС “Доктор”: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Индивидуални годишни учебни планове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Протокол от ЦО за изпит по компютърни умения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Протокол от ЦО за изпит по чужд език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Тримесечни отчети за редовните докторанти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Протокол, конспект и сертификат за първи изпит от специализиран курс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Протокол, конспект и сертификат за втори изпит от специализиран курс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Протокол от колоквиума за годишен отчет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Извлечение от протокол от НС за приемане на годишен отчет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Изпит по специалността: конспект, извлечение протокол НС; заповед, комисия, протокол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Заповед за отчисляване от докторантура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0">
      <w:pPr>
        <w:spacing w:after="0" w:line="276" w:lineRule="auto"/>
        <w:ind w:right="65" w:hanging="10"/>
        <w:jc w:val="left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>
          <w:b w:val="1"/>
          <w:color w:val="0070c0"/>
        </w:rPr>
      </w:pPr>
      <w:r w:rsidDel="00000000" w:rsidR="00000000" w:rsidRPr="00000000">
        <w:rPr>
          <w:b w:val="1"/>
          <w:color w:val="0070c0"/>
          <w:rtl w:val="0"/>
        </w:rPr>
        <w:t xml:space="preserve">Проверени досиета на докторанти в ДП</w:t>
      </w:r>
    </w:p>
    <w:tbl>
      <w:tblPr>
        <w:tblStyle w:val="Table2"/>
        <w:tblW w:w="91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6"/>
        <w:gridCol w:w="8428"/>
        <w:tblGridChange w:id="0">
          <w:tblGrid>
            <w:gridCol w:w="696"/>
            <w:gridCol w:w="842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3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Докторант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after="0" w:line="259" w:lineRule="auto"/>
        <w:ind w:right="0" w:hanging="10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36" w:top="1421" w:left="1416" w:right="135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2496" w:hanging="2496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3216" w:hanging="3216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936" w:hanging="3936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656" w:hanging="4656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5376" w:hanging="5376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6096" w:hanging="6096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816" w:hanging="6816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06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8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0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2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4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6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8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0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2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797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1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3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5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7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39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1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3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57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1077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1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3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7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9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37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141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213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85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7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429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501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3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645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7173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b w:val="1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bg"/>
      </w:rPr>
    </w:rPrDefault>
    <w:pPrDefault>
      <w:pPr>
        <w:spacing w:after="5" w:line="267" w:lineRule="auto"/>
        <w:ind w:left="10" w:right="60" w:hanging="2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7" w:lineRule="auto"/>
      <w:ind w:right="61"/>
    </w:pPr>
    <w:rPr>
      <w:b w:val="1"/>
      <w:color w:val="00000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eading1Char" w:customStyle="1">
    <w:name w:val="Heading 1 Char"/>
    <w:link w:val="Heading1"/>
    <w:rPr>
      <w:rFonts w:ascii="Times New Roman" w:cs="Times New Roman" w:eastAsia="Times New Roman" w:hAnsi="Times New Roman"/>
      <w:b w:val="1"/>
      <w:color w:val="000000"/>
      <w:sz w:val="24"/>
    </w:r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har2CharCharCharCharChar" w:customStyle="1">
    <w:name w:val="Char2 Char Char Char Char Char"/>
    <w:basedOn w:val="Normal"/>
    <w:rsid w:val="007913E1"/>
    <w:pPr>
      <w:tabs>
        <w:tab w:val="left" w:pos="709"/>
      </w:tabs>
      <w:spacing w:after="0" w:line="240" w:lineRule="auto"/>
      <w:ind w:left="0" w:right="0" w:firstLine="0"/>
      <w:jc w:val="left"/>
    </w:pPr>
    <w:rPr>
      <w:rFonts w:ascii="Tahoma" w:cs="Tahoma" w:hAnsi="Tahoma"/>
      <w:lang w:eastAsia="pl-PL" w:val="pl-PL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7.0" w:type="dxa"/>
        <w:left w:w="110.0" w:type="dxa"/>
        <w:right w:w="110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7.0" w:type="dxa"/>
        <w:left w:w="106.0" w:type="dxa"/>
        <w:right w:w="0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43.0" w:type="dxa"/>
        <w:right w:w="56.0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7.0" w:type="dxa"/>
        <w:right w:w="46.0" w:type="dxa"/>
      </w:tblCellMar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7.0" w:type="dxa"/>
        <w:left w:w="0.0" w:type="dxa"/>
        <w:right w:w="1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76D0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76D0F"/>
    <w:rPr>
      <w:rFonts w:ascii="Segoe UI" w:cs="Segoe UI" w:hAnsi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E67B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E67B5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E67B58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E67B58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E67B58"/>
    <w:rPr>
      <w:b w:val="1"/>
      <w:bCs w:val="1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 w:val="1"/>
    <w:rsid w:val="00E67B58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48494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8494A"/>
    <w:rPr>
      <w:color w:val="000000"/>
    </w:rPr>
  </w:style>
  <w:style w:type="paragraph" w:styleId="Footer">
    <w:name w:val="footer"/>
    <w:basedOn w:val="Normal"/>
    <w:link w:val="FooterChar"/>
    <w:uiPriority w:val="99"/>
    <w:unhideWhenUsed w:val="1"/>
    <w:rsid w:val="0048494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8494A"/>
    <w:rPr>
      <w:color w:val="000000"/>
    </w:r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7.0" w:type="dxa"/>
        <w:left w:w="110.0" w:type="dxa"/>
        <w:right w:w="110.0" w:type="dxa"/>
      </w:tblCellMar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7.0" w:type="dxa"/>
        <w:left w:w="106.0" w:type="dxa"/>
        <w:right w:w="0.0" w:type="dxa"/>
      </w:tblCellMar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43.0" w:type="dxa"/>
        <w:right w:w="56.0" w:type="dxa"/>
      </w:tblCellMar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7.0" w:type="dxa"/>
        <w:right w:w="46.0" w:type="dxa"/>
      </w:tblCellMar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7.0" w:type="dxa"/>
        <w:left w:w="0.0" w:type="dxa"/>
        <w:right w:w="1.0" w:type="dxa"/>
      </w:tblCellMar>
    </w:tblPr>
  </w:style>
  <w:style w:type="table" w:styleId="a9" w:customStyle="1">
    <w:basedOn w:val="TableNormal"/>
    <w:tblPr>
      <w:tblStyleRowBandSize w:val="1"/>
      <w:tblStyleColBandSize w:val="1"/>
    </w:tblPr>
  </w:style>
  <w:style w:type="table" w:styleId="TableGrid0">
    <w:name w:val="Table Grid"/>
    <w:basedOn w:val="TableNormal"/>
    <w:uiPriority w:val="39"/>
    <w:rsid w:val="00C6777C"/>
    <w:pPr>
      <w:spacing w:after="0" w:line="240" w:lineRule="auto"/>
      <w:ind w:left="0" w:right="0" w:firstLine="0"/>
      <w:jc w:val="left"/>
    </w:pPr>
    <w:rPr>
      <w:rFonts w:asciiTheme="minorHAnsi" w:cstheme="minorBidi" w:eastAsiaTheme="minorHAnsi" w:hAnsiTheme="minorHAnsi"/>
      <w:sz w:val="22"/>
      <w:szCs w:val="22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ind w:left="0" w:right="0" w:firstLine="0"/>
      <w:jc w:val="left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  <w:ind w:left="0" w:right="0" w:firstLine="0"/>
      <w:jc w:val="left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jVB1wwCOsD46m1GP1cvqqLFZNQ==">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2025-10-13T06:59:00Z</dcterms:created>
  <dc:creator>Vera Angelova</dc:creator>
</cp:coreProperties>
</file>